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Vaše meno"/>
        <w:tag w:val=""/>
        <w:id w:val="-574512284"/>
        <w:placeholder>
          <w:docPart w:val="223B9FFA8C5E47209DCA99CABA8248D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2179B6" w:rsidRPr="00BB0B41" w:rsidRDefault="007446B6" w:rsidP="002179B6">
          <w:pPr>
            <w:pStyle w:val="Meno"/>
            <w:rPr>
              <w:b/>
            </w:rPr>
          </w:pPr>
          <w:r>
            <w:rPr>
              <w:b/>
            </w:rPr>
            <w:t>AUTEX CUT 32</w:t>
          </w:r>
        </w:p>
      </w:sdtContent>
    </w:sdt>
    <w:tbl>
      <w:tblPr>
        <w:tblStyle w:val="Tabukaivotopisu"/>
        <w:tblW w:w="5000" w:type="pct"/>
        <w:tblInd w:w="-142" w:type="dxa"/>
        <w:tblLook w:val="04A0" w:firstRow="1" w:lastRow="0" w:firstColumn="1" w:lastColumn="0" w:noHBand="0" w:noVBand="1"/>
      </w:tblPr>
      <w:tblGrid>
        <w:gridCol w:w="1582"/>
        <w:gridCol w:w="27"/>
        <w:gridCol w:w="7463"/>
      </w:tblGrid>
      <w:tr w:rsidR="002179B6" w:rsidTr="006E1D14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</w:rPr>
              <w:t>pOPIS</w:t>
            </w:r>
          </w:p>
        </w:tc>
        <w:tc>
          <w:tcPr>
            <w:tcW w:w="27" w:type="dxa"/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</w:tcPr>
          <w:p w:rsidR="007446B6" w:rsidRDefault="007446B6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Ekologický rezný olej</w:t>
            </w:r>
          </w:p>
          <w:p w:rsidR="007446B6" w:rsidRDefault="007446B6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</w:p>
          <w:p w:rsidR="002179B6" w:rsidRPr="00524148" w:rsidRDefault="00E5386F" w:rsidP="00E5386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AUTEX </w:t>
            </w:r>
            <w:r w:rsidR="007446B6">
              <w:t xml:space="preserve">CUT 32 </w:t>
            </w:r>
            <w:r w:rsidR="007446B6">
              <w:t xml:space="preserve"> je viacúčelový rezný olej, ktorý môže byť použitý pre obrábanie neželezných kovov, ľahkých kovov a ľahko obrobiteľnej ocele. Môže byť tiež použitý v mechanických a hydraulických jednotkách obrábacích strojov. Ide o hlboko rafinovaný minerálny olej obsahujúci prísady, ktoré znižujú opotrebovanie, modifikujú trenie, zabraňujú oxidácií, korózií a peneniu. Neobsahuje chlór, PCB, PCT, ťažké kovy alebo zlúčeniny bária.</w:t>
            </w:r>
            <w:r w:rsidR="000B6D1F">
              <w:t>.</w:t>
            </w:r>
          </w:p>
        </w:tc>
      </w:tr>
      <w:tr w:rsidR="002179B6" w:rsidTr="006E1D14">
        <w:tc>
          <w:tcPr>
            <w:tcW w:w="1582" w:type="dxa"/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 w:rsidRPr="00BC7CE9">
              <w:rPr>
                <w:b/>
                <w:lang w:bidi="sk-SK"/>
              </w:rPr>
              <w:t>pOUžITIE</w:t>
            </w:r>
          </w:p>
        </w:tc>
        <w:tc>
          <w:tcPr>
            <w:tcW w:w="27" w:type="dxa"/>
          </w:tcPr>
          <w:p w:rsidR="002179B6" w:rsidRPr="008C0706" w:rsidRDefault="002179B6" w:rsidP="00693AD7">
            <w:pPr>
              <w:spacing w:line="312" w:lineRule="auto"/>
              <w:rPr>
                <w:sz w:val="18"/>
                <w:szCs w:val="18"/>
              </w:rPr>
            </w:pPr>
          </w:p>
        </w:tc>
        <w:tc>
          <w:tcPr>
            <w:tcW w:w="7463" w:type="dxa"/>
          </w:tcPr>
          <w:p w:rsidR="006E1D14" w:rsidRPr="006E1D14" w:rsidRDefault="006E1D14" w:rsidP="006E1D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Rôzne rezné operácie (sústruženie, vŕtanie, rezanie závitov, atď.)</w:t>
            </w:r>
          </w:p>
          <w:p w:rsidR="006E1D14" w:rsidRPr="006E1D14" w:rsidRDefault="006E1D14" w:rsidP="006E1D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Procesy na jedno- a viacvretenových automatických sústruhoch, agregátoch</w:t>
            </w:r>
          </w:p>
          <w:p w:rsidR="006E1D14" w:rsidRPr="006E1D14" w:rsidRDefault="006E1D14" w:rsidP="006E1D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Hydraulické a mechanické pohony obrábacích strojov</w:t>
            </w:r>
          </w:p>
          <w:p w:rsidR="006E1D14" w:rsidRPr="006E1D14" w:rsidRDefault="006E1D14" w:rsidP="006E1D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Automatické a iné obrábanie ľahko obrábateľných ocelí</w:t>
            </w:r>
          </w:p>
          <w:p w:rsidR="00E5386F" w:rsidRPr="006E1D14" w:rsidRDefault="006E1D14" w:rsidP="006E1D1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sk-SK"/>
              </w:rPr>
              <w:t>Neželezné a ľahké kovy</w:t>
            </w:r>
          </w:p>
        </w:tc>
      </w:tr>
      <w:tr w:rsidR="002179B6" w:rsidRPr="00BB0B41" w:rsidTr="006E1D14">
        <w:tc>
          <w:tcPr>
            <w:tcW w:w="1582" w:type="dxa"/>
            <w:tcBorders>
              <w:bottom w:val="single" w:sz="4" w:space="0" w:color="4F81BD" w:themeColor="accent1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t>vlastnosti</w:t>
            </w:r>
          </w:p>
        </w:tc>
        <w:tc>
          <w:tcPr>
            <w:tcW w:w="27" w:type="dxa"/>
            <w:tcBorders>
              <w:bottom w:val="single" w:sz="4" w:space="0" w:color="4F81BD" w:themeColor="accent1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bottom w:val="single" w:sz="4" w:space="0" w:color="4F81BD" w:themeColor="accen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6"/>
              <w:gridCol w:w="5607"/>
            </w:tblGrid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Viacúčelová aplikácia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Obrábanie, mazanie hydraulických a mechanických pohonov je možné jedným olejom; zabráni sa nesprávnemu použitiu oleja a znížia sa náklady na udržiavanie zásob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mazacia schopnosť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Efektívne zníženie trenia a opotrebenia, dlhá životnosť hrán nástrojov</w:t>
                  </w:r>
                </w:p>
                <w:p w:rsidR="006E1D14" w:rsidRPr="006E1D14" w:rsidRDefault="006E1D14" w:rsidP="006E1D1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Nižšie špecifické náklady na nástroje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Obsah neaktívnych protioderových prísad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Univerzálne použitie pre obrábanie rôznych kovov (oceľ, neželezné a ľahké kovy)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dočasná ochrana proti korózii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Účinná dočasná ochrana obrobkov voči korózii, znižuje náklady na povrchovú úpravu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penivosť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Vytvára súvislý mazací film, poskytuje vyvážený chladiaci a mazací účinok</w:t>
                  </w:r>
                </w:p>
                <w:p w:rsidR="006E1D14" w:rsidRPr="006E1D14" w:rsidRDefault="006E1D14" w:rsidP="006E1D14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Vynikajúca kvalita povrchu a vysoká presnosť výroby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Nízka schopnosť tvoriť hmlu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Zníženie spotreby oleja a vplyv na životné prostredie</w:t>
                  </w:r>
                </w:p>
              </w:tc>
            </w:tr>
            <w:tr w:rsidR="006E1D14" w:rsidRPr="006E1D14" w:rsidTr="006E1D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spacing w:before="0" w:after="0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Mierny zápach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E1D14" w:rsidRPr="006E1D14" w:rsidRDefault="006E1D14" w:rsidP="006E1D14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auto"/>
                      <w:kern w:val="0"/>
                      <w:sz w:val="18"/>
                      <w:szCs w:val="18"/>
                      <w:lang w:eastAsia="sk-SK"/>
                    </w:rPr>
                    <w:t>Príjemnejšie pracovné prostredie</w:t>
                  </w:r>
                </w:p>
              </w:tc>
            </w:tr>
          </w:tbl>
          <w:p w:rsidR="006E1D14" w:rsidRPr="006E1D14" w:rsidRDefault="006E1D14" w:rsidP="00693AD7">
            <w:pPr>
              <w:pStyle w:val="Defaul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tbl>
            <w:tblPr>
              <w:tblW w:w="71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73"/>
              <w:gridCol w:w="3406"/>
            </w:tblGrid>
            <w:tr w:rsidR="00FC1CBD" w:rsidRPr="006E1D14" w:rsidTr="00FC1CBD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E1D14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lastRenderedPageBreak/>
                    <w:t>Vlastnosti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6E1D14" w:rsidRDefault="00FC1CB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</w:pPr>
                  <w:r w:rsidRPr="006E1D14">
                    <w:rPr>
                      <w:rFonts w:ascii="Arial Unicode MS" w:eastAsia="Arial Unicode MS" w:hAnsi="Arial Unicode MS" w:cs="Arial Unicode MS"/>
                      <w:color w:val="365F91" w:themeColor="accent1" w:themeShade="BF"/>
                      <w:sz w:val="18"/>
                      <w:szCs w:val="18"/>
                    </w:rPr>
                    <w:t>Typické hodnoty</w:t>
                  </w:r>
                </w:p>
              </w:tc>
            </w:tr>
            <w:tr w:rsidR="001F7B72" w:rsidRPr="006E1D14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Pr="0003146D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Vzhľad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B72" w:rsidRPr="0003146D" w:rsidRDefault="001F7B72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Žltý, číry</w:t>
                  </w:r>
                  <w:r w:rsidR="006E1D14"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, jasný</w:t>
                  </w:r>
                </w:p>
              </w:tc>
            </w:tr>
            <w:tr w:rsidR="00FC1CBD" w:rsidRPr="006E1D14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Protikorózne vlastnosti "A"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Vyhovuje</w:t>
                  </w:r>
                </w:p>
              </w:tc>
            </w:tr>
            <w:tr w:rsidR="00FC1CBD" w:rsidRPr="006E1D14" w:rsidTr="00F3792C">
              <w:trPr>
                <w:trHeight w:val="127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Korózia na meď (100°C/3 h) [stupeň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1A</w:t>
                  </w:r>
                </w:p>
              </w:tc>
            </w:tr>
            <w:tr w:rsidR="00FC1CBD" w:rsidRPr="006E1D1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P</w:t>
                  </w: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riemer oderovej stopy (1h, 40 kg) [mm]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0,5</w:t>
                  </w:r>
                </w:p>
              </w:tc>
            </w:tr>
            <w:tr w:rsidR="00FC1CBD" w:rsidRPr="006E1D1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tuhnutia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03146D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-27</w:t>
                  </w:r>
                </w:p>
              </w:tc>
            </w:tr>
            <w:tr w:rsidR="00FC1CBD" w:rsidRPr="006E1D14" w:rsidTr="00F3792C">
              <w:trPr>
                <w:trHeight w:val="109"/>
              </w:trPr>
              <w:tc>
                <w:tcPr>
                  <w:tcW w:w="3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1661FE" w:rsidP="00693AD7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color w:val="auto"/>
                      <w:sz w:val="18"/>
                      <w:szCs w:val="18"/>
                      <w:lang w:eastAsia="en-US"/>
                    </w:rPr>
                    <w:t>Bod vzplanutia v otvorenom tégliku (Cleveland) [°C]</w:t>
                  </w:r>
                </w:p>
              </w:tc>
              <w:tc>
                <w:tcPr>
                  <w:tcW w:w="34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1CBD" w:rsidRPr="0003146D" w:rsidRDefault="00B518F4" w:rsidP="008C0706">
                  <w:pPr>
                    <w:pStyle w:val="Default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03146D"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2</w:t>
                  </w:r>
                  <w:r w:rsidR="001F7B72" w:rsidRPr="0003146D"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5</w:t>
                  </w:r>
                </w:p>
              </w:tc>
            </w:tr>
          </w:tbl>
          <w:p w:rsidR="002179B6" w:rsidRPr="006E1D14" w:rsidRDefault="001661FE" w:rsidP="00895E92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</w:rPr>
            </w:pPr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Vlastnosti v tabuľke sú typické hodnoty produktu a nepre</w:t>
            </w:r>
            <w:bookmarkStart w:id="0" w:name="_GoBack"/>
            <w:bookmarkEnd w:id="0"/>
            <w:r w:rsidRPr="006E1D14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dstavujú špecifikáciu.</w:t>
            </w:r>
          </w:p>
        </w:tc>
      </w:tr>
      <w:tr w:rsidR="002179B6" w:rsidTr="006E1D14">
        <w:tc>
          <w:tcPr>
            <w:tcW w:w="1582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Pr="00BC7CE9" w:rsidRDefault="00327E21" w:rsidP="00693AD7">
            <w:pPr>
              <w:pStyle w:val="Nadpis1"/>
              <w:spacing w:line="312" w:lineRule="auto"/>
              <w:jc w:val="left"/>
              <w:outlineLvl w:val="0"/>
              <w:rPr>
                <w:b/>
              </w:rPr>
            </w:pPr>
            <w:r>
              <w:rPr>
                <w:b/>
              </w:rPr>
              <w:lastRenderedPageBreak/>
              <w:t>Špecifikácie   a  súhlasy</w:t>
            </w:r>
          </w:p>
        </w:tc>
        <w:tc>
          <w:tcPr>
            <w:tcW w:w="27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4F81BD" w:themeColor="accent1"/>
              <w:bottom w:val="single" w:sz="4" w:space="0" w:color="auto"/>
            </w:tcBorders>
          </w:tcPr>
          <w:p w:rsidR="000B486B" w:rsidRPr="0003146D" w:rsidRDefault="0003146D" w:rsidP="008C0706">
            <w:pPr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03146D">
              <w:rPr>
                <w:rFonts w:ascii="Arial Unicode MS" w:eastAsia="Arial Unicode MS" w:hAnsi="Arial Unicode MS" w:cs="Arial Unicode MS"/>
                <w:sz w:val="18"/>
                <w:szCs w:val="18"/>
              </w:rPr>
              <w:t>ISO 6743-7: L-MHE</w:t>
            </w:r>
            <w:r w:rsidRPr="0003146D"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  <w:t>DIN 51524-2 (HLP)</w:t>
            </w:r>
          </w:p>
        </w:tc>
      </w:tr>
      <w:tr w:rsidR="002179B6" w:rsidTr="006E1D14">
        <w:trPr>
          <w:trHeight w:val="2645"/>
        </w:trPr>
        <w:tc>
          <w:tcPr>
            <w:tcW w:w="1582" w:type="dxa"/>
            <w:tcBorders>
              <w:top w:val="single" w:sz="4" w:space="0" w:color="auto"/>
              <w:bottom w:val="nil"/>
            </w:tcBorders>
          </w:tcPr>
          <w:p w:rsidR="002179B6" w:rsidRPr="00BC7CE9" w:rsidRDefault="002179B6" w:rsidP="00693AD7">
            <w:pPr>
              <w:pStyle w:val="Nadpis1"/>
              <w:spacing w:line="312" w:lineRule="auto"/>
              <w:jc w:val="left"/>
              <w:outlineLvl w:val="0"/>
              <w:rPr>
                <w:b/>
                <w:lang w:bidi="sk-SK"/>
              </w:rPr>
            </w:pPr>
            <w:r w:rsidRPr="00BC7CE9">
              <w:rPr>
                <w:b/>
                <w:lang w:bidi="sk-SK"/>
              </w:rPr>
              <w:t xml:space="preserve">Pokyny pre manipuláciu </w:t>
            </w:r>
            <w:r w:rsidR="00327E21">
              <w:rPr>
                <w:b/>
                <w:lang w:bidi="sk-SK"/>
              </w:rPr>
              <w:t xml:space="preserve"> </w:t>
            </w:r>
            <w:r w:rsidRPr="00BC7CE9">
              <w:rPr>
                <w:b/>
                <w:lang w:bidi="sk-SK"/>
              </w:rPr>
              <w:t>a skladovanie</w:t>
            </w:r>
          </w:p>
        </w:tc>
        <w:tc>
          <w:tcPr>
            <w:tcW w:w="27" w:type="dxa"/>
            <w:tcBorders>
              <w:top w:val="single" w:sz="4" w:space="0" w:color="auto"/>
              <w:bottom w:val="nil"/>
            </w:tcBorders>
          </w:tcPr>
          <w:p w:rsidR="002179B6" w:rsidRDefault="002179B6" w:rsidP="00693AD7">
            <w:pPr>
              <w:spacing w:line="312" w:lineRule="auto"/>
            </w:pPr>
          </w:p>
        </w:tc>
        <w:tc>
          <w:tcPr>
            <w:tcW w:w="7463" w:type="dxa"/>
            <w:tcBorders>
              <w:top w:val="single" w:sz="4" w:space="0" w:color="auto"/>
              <w:bottom w:val="nil"/>
            </w:tcBorders>
          </w:tcPr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 xml:space="preserve">Skladujte v uzavretých originálnych obaloch na suchých miestach 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Neskladovať v blízkosti výhrevných telies.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Počas prepravy, skladovania a používania výrobku dodržiavajte zásady bezpečnosti práce a ekologické pravidlá vzťahujúce sa k ropným výrobkom.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Pre bližšie informácie si vyžiadajte Kartu bezpečnostných údajov produktu.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Motorové oleje sú plne formulované výrobky, dodatočná aditivácia je nežiaduca a môže spôsobiť nepredvídané škody. V takomto prípade výrobca ani predajca nenesú zodpovednosť.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V pôvodnom balení pri dodržaní skladovacích podmienok: 60 mesiacov</w:t>
            </w:r>
          </w:p>
          <w:p w:rsidR="0012103F" w:rsidRPr="00524148" w:rsidRDefault="0012103F" w:rsidP="0012103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Horľavá kvapalina: IV. triedy nebezpečnosti.</w:t>
            </w:r>
          </w:p>
          <w:p w:rsidR="002179B6" w:rsidRPr="00F310F3" w:rsidRDefault="0012103F" w:rsidP="0012103F">
            <w:pPr>
              <w:rPr>
                <w:rFonts w:ascii="Arial" w:hAnsi="Arial" w:cs="Arial"/>
              </w:rPr>
            </w:pPr>
            <w:r w:rsidRPr="00524148">
              <w:rPr>
                <w:rFonts w:ascii="Arial Unicode MS" w:eastAsia="Arial Unicode MS" w:hAnsi="Arial Unicode MS" w:cs="Arial Unicode MS"/>
                <w:color w:val="auto"/>
                <w:kern w:val="0"/>
                <w:sz w:val="18"/>
                <w:szCs w:val="18"/>
                <w:lang w:eastAsia="en-US"/>
              </w:rPr>
              <w:t>Odporúčaná teplota skladovania: max. 40°C</w:t>
            </w:r>
          </w:p>
        </w:tc>
      </w:tr>
    </w:tbl>
    <w:p w:rsidR="006D7EAB" w:rsidRDefault="006D7EAB" w:rsidP="00895E92"/>
    <w:sectPr w:rsidR="006D7EAB" w:rsidSect="006D7E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D0B" w:rsidRDefault="00314D0B" w:rsidP="002179B6">
      <w:pPr>
        <w:spacing w:before="0" w:after="0" w:line="240" w:lineRule="auto"/>
      </w:pPr>
      <w:r>
        <w:separator/>
      </w:r>
    </w:p>
  </w:endnote>
  <w:endnote w:type="continuationSeparator" w:id="0">
    <w:p w:rsidR="00314D0B" w:rsidRDefault="00314D0B" w:rsidP="002179B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3162404"/>
      <w:docPartObj>
        <w:docPartGallery w:val="Page Numbers (Bottom of Page)"/>
        <w:docPartUnique/>
      </w:docPartObj>
    </w:sdtPr>
    <w:sdtEndPr/>
    <w:sdtContent>
      <w:p w:rsidR="00524148" w:rsidRDefault="00524148">
        <w:pPr>
          <w:pStyle w:val="Pta"/>
        </w:pPr>
        <w:r>
          <w:t xml:space="preserve">AUTEX s.r.o., Kragujevská 3679/22C, 010 01 Žilina, IČO: 36389714, Mobil: 0903 735 214, E-mail: </w:t>
        </w:r>
        <w:hyperlink r:id="rId1" w:history="1">
          <w:r w:rsidRPr="00E13C00">
            <w:rPr>
              <w:rStyle w:val="Hypertextovprepojenie"/>
            </w:rPr>
            <w:t>autexhaj@autexsro.sk</w:t>
          </w:r>
        </w:hyperlink>
        <w:r>
          <w:t xml:space="preserve">, Prevádzka: Háj 207, 039 01 Turčianske Teplice, </w:t>
        </w:r>
        <w:hyperlink r:id="rId2" w:history="1">
          <w:r w:rsidRPr="0059187A">
            <w:rPr>
              <w:rStyle w:val="Hypertextovprepojenie"/>
            </w:rPr>
            <w:t>www.oleje-autex.sk</w:t>
          </w:r>
        </w:hyperlink>
      </w:p>
      <w:p w:rsidR="00524148" w:rsidRDefault="00524148">
        <w:pPr>
          <w:pStyle w:val="Pta"/>
        </w:pPr>
        <w:r>
          <w:t xml:space="preserve">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146D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179B6" w:rsidRDefault="002179B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D0B" w:rsidRDefault="00314D0B" w:rsidP="002179B6">
      <w:pPr>
        <w:spacing w:before="0" w:after="0" w:line="240" w:lineRule="auto"/>
      </w:pPr>
      <w:r>
        <w:separator/>
      </w:r>
    </w:p>
  </w:footnote>
  <w:footnote w:type="continuationSeparator" w:id="0">
    <w:p w:rsidR="00314D0B" w:rsidRDefault="00314D0B" w:rsidP="002179B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B6" w:rsidRDefault="002179B6" w:rsidP="002179B6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rPr>
        <w:rFonts w:ascii="Arial" w:hAnsi="Arial" w:cs="Arial"/>
        <w:b/>
        <w:bCs/>
        <w:color w:val="365F91" w:themeColor="accent1" w:themeShade="BF"/>
        <w:sz w:val="28"/>
        <w:szCs w:val="28"/>
      </w:rPr>
    </w:pPr>
    <w:r>
      <w:rPr>
        <w:b/>
        <w:noProof/>
        <w:sz w:val="28"/>
        <w:szCs w:val="28"/>
        <w:lang w:eastAsia="sk-SK"/>
      </w:rPr>
      <w:drawing>
        <wp:inline distT="0" distB="0" distL="0" distR="0">
          <wp:extent cx="1276350" cy="361950"/>
          <wp:effectExtent l="0" t="0" r="0" b="0"/>
          <wp:docPr id="1" name="Obrázok 1" descr="LOGO Aut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ut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color w:val="000000"/>
        <w:sz w:val="28"/>
        <w:szCs w:val="28"/>
      </w:rPr>
      <w:t xml:space="preserve">           </w:t>
    </w:r>
    <w:r>
      <w:rPr>
        <w:rFonts w:ascii="Arial" w:hAnsi="Arial" w:cs="Arial"/>
        <w:b/>
        <w:bCs/>
        <w:color w:val="365F91" w:themeColor="accent1" w:themeShade="BF"/>
        <w:sz w:val="28"/>
        <w:szCs w:val="28"/>
      </w:rPr>
      <w:t>TECHNICKO INFORMAČNÝ LIST</w:t>
    </w:r>
  </w:p>
  <w:p w:rsidR="002179B6" w:rsidRDefault="002179B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21C8"/>
    <w:multiLevelType w:val="multilevel"/>
    <w:tmpl w:val="530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47549"/>
    <w:multiLevelType w:val="multilevel"/>
    <w:tmpl w:val="61B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93FEB"/>
    <w:multiLevelType w:val="multilevel"/>
    <w:tmpl w:val="C8E8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405DE"/>
    <w:multiLevelType w:val="multilevel"/>
    <w:tmpl w:val="95C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B09B6"/>
    <w:multiLevelType w:val="multilevel"/>
    <w:tmpl w:val="798A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60846"/>
    <w:multiLevelType w:val="multilevel"/>
    <w:tmpl w:val="0A606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5C5CE5"/>
    <w:multiLevelType w:val="multilevel"/>
    <w:tmpl w:val="039A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35C06"/>
    <w:multiLevelType w:val="multilevel"/>
    <w:tmpl w:val="3BA0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7B0508"/>
    <w:multiLevelType w:val="multilevel"/>
    <w:tmpl w:val="7E12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996BFF"/>
    <w:multiLevelType w:val="multilevel"/>
    <w:tmpl w:val="CBCC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320C0"/>
    <w:multiLevelType w:val="multilevel"/>
    <w:tmpl w:val="2458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B40251"/>
    <w:multiLevelType w:val="multilevel"/>
    <w:tmpl w:val="2E98E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046F0"/>
    <w:multiLevelType w:val="multilevel"/>
    <w:tmpl w:val="6176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96A5C"/>
    <w:multiLevelType w:val="multilevel"/>
    <w:tmpl w:val="0FE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73482"/>
    <w:multiLevelType w:val="multilevel"/>
    <w:tmpl w:val="143E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0C4C57"/>
    <w:multiLevelType w:val="multilevel"/>
    <w:tmpl w:val="F412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711AE0"/>
    <w:multiLevelType w:val="multilevel"/>
    <w:tmpl w:val="5D8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2"/>
  </w:num>
  <w:num w:numId="10">
    <w:abstractNumId w:val="11"/>
  </w:num>
  <w:num w:numId="11">
    <w:abstractNumId w:val="15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B6"/>
    <w:rsid w:val="000141CB"/>
    <w:rsid w:val="0003146D"/>
    <w:rsid w:val="00040609"/>
    <w:rsid w:val="000B486B"/>
    <w:rsid w:val="000B6D1F"/>
    <w:rsid w:val="000D1E8C"/>
    <w:rsid w:val="000E404C"/>
    <w:rsid w:val="0012103F"/>
    <w:rsid w:val="001661FE"/>
    <w:rsid w:val="001F7B72"/>
    <w:rsid w:val="002179B6"/>
    <w:rsid w:val="002E7F35"/>
    <w:rsid w:val="00306C22"/>
    <w:rsid w:val="00314D0B"/>
    <w:rsid w:val="00327E21"/>
    <w:rsid w:val="0037196C"/>
    <w:rsid w:val="003765F3"/>
    <w:rsid w:val="00383F08"/>
    <w:rsid w:val="00524148"/>
    <w:rsid w:val="00581E39"/>
    <w:rsid w:val="005C7B6C"/>
    <w:rsid w:val="005D51B6"/>
    <w:rsid w:val="005F3127"/>
    <w:rsid w:val="005F5BFE"/>
    <w:rsid w:val="006559EA"/>
    <w:rsid w:val="006A4148"/>
    <w:rsid w:val="006D2A12"/>
    <w:rsid w:val="006D7EAB"/>
    <w:rsid w:val="006E1D14"/>
    <w:rsid w:val="007375B5"/>
    <w:rsid w:val="007446B6"/>
    <w:rsid w:val="00784C94"/>
    <w:rsid w:val="00895E92"/>
    <w:rsid w:val="008C0706"/>
    <w:rsid w:val="00964E51"/>
    <w:rsid w:val="00986B26"/>
    <w:rsid w:val="00A35AE2"/>
    <w:rsid w:val="00A35B17"/>
    <w:rsid w:val="00A72277"/>
    <w:rsid w:val="00B24BA1"/>
    <w:rsid w:val="00B518F4"/>
    <w:rsid w:val="00B613E9"/>
    <w:rsid w:val="00BA0B2B"/>
    <w:rsid w:val="00BD2AC0"/>
    <w:rsid w:val="00C726F3"/>
    <w:rsid w:val="00D031CB"/>
    <w:rsid w:val="00D20D11"/>
    <w:rsid w:val="00D228C4"/>
    <w:rsid w:val="00DB6E12"/>
    <w:rsid w:val="00DD0901"/>
    <w:rsid w:val="00E5386F"/>
    <w:rsid w:val="00E71298"/>
    <w:rsid w:val="00ED3FCB"/>
    <w:rsid w:val="00F3792C"/>
    <w:rsid w:val="00F751F3"/>
    <w:rsid w:val="00F836BF"/>
    <w:rsid w:val="00FB6A34"/>
    <w:rsid w:val="00F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9B6"/>
    <w:pPr>
      <w:spacing w:before="40" w:after="160" w:line="288" w:lineRule="auto"/>
    </w:pPr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Nadpis1">
    <w:name w:val="heading 1"/>
    <w:basedOn w:val="Normlny"/>
    <w:next w:val="Normlny"/>
    <w:link w:val="Nadpis1Char"/>
    <w:unhideWhenUsed/>
    <w:qFormat/>
    <w:rsid w:val="002179B6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  <w:szCs w:val="21"/>
    </w:rPr>
  </w:style>
  <w:style w:type="paragraph" w:styleId="Nadpis2">
    <w:name w:val="heading 2"/>
    <w:basedOn w:val="Normlny"/>
    <w:next w:val="Normlny"/>
    <w:link w:val="Nadpis2Char"/>
    <w:unhideWhenUsed/>
    <w:qFormat/>
    <w:rsid w:val="002179B6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179B6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1"/>
      <w:lang w:eastAsia="ja-JP"/>
    </w:rPr>
  </w:style>
  <w:style w:type="character" w:customStyle="1" w:styleId="Nadpis2Char">
    <w:name w:val="Nadpis 2 Char"/>
    <w:basedOn w:val="Predvolenpsmoodseku"/>
    <w:link w:val="Nadpis2"/>
    <w:rsid w:val="002179B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Textivotopisu">
    <w:name w:val="Text životopisu"/>
    <w:basedOn w:val="Normlny"/>
    <w:qFormat/>
    <w:rsid w:val="002179B6"/>
    <w:pPr>
      <w:spacing w:after="40"/>
      <w:ind w:right="1440"/>
    </w:pPr>
  </w:style>
  <w:style w:type="table" w:customStyle="1" w:styleId="Tabukaivotopisu">
    <w:name w:val="Tabuľka životopisu"/>
    <w:basedOn w:val="Normlnatabuka"/>
    <w:uiPriority w:val="99"/>
    <w:rsid w:val="002179B6"/>
    <w:pPr>
      <w:spacing w:before="40" w:after="160" w:line="288" w:lineRule="auto"/>
    </w:pPr>
    <w:rPr>
      <w:rFonts w:eastAsiaTheme="minorEastAsia"/>
      <w:color w:val="595959" w:themeColor="text1" w:themeTint="A6"/>
      <w:sz w:val="20"/>
      <w:szCs w:val="20"/>
      <w:lang w:eastAsia="ja-JP"/>
    </w:rPr>
    <w:tblPr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Meno">
    <w:name w:val="Meno"/>
    <w:basedOn w:val="Normlny"/>
    <w:next w:val="Normlny"/>
    <w:qFormat/>
    <w:rsid w:val="002179B6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Default">
    <w:name w:val="Default"/>
    <w:rsid w:val="002179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9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9B6"/>
    <w:rPr>
      <w:rFonts w:ascii="Tahoma" w:eastAsiaTheme="minorEastAsia" w:hAnsi="Tahoma" w:cs="Tahoma"/>
      <w:color w:val="595959" w:themeColor="text1" w:themeTint="A6"/>
      <w:kern w:val="20"/>
      <w:sz w:val="16"/>
      <w:szCs w:val="16"/>
      <w:lang w:eastAsia="ja-JP"/>
    </w:rPr>
  </w:style>
  <w:style w:type="character" w:styleId="Textzstupnhosymbolu">
    <w:name w:val="Placeholder Text"/>
    <w:basedOn w:val="Predvolenpsmoodseku"/>
    <w:uiPriority w:val="99"/>
    <w:semiHidden/>
    <w:rsid w:val="002179B6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paragraph" w:styleId="Pta">
    <w:name w:val="footer"/>
    <w:basedOn w:val="Normlny"/>
    <w:link w:val="PtaChar"/>
    <w:uiPriority w:val="99"/>
    <w:unhideWhenUsed/>
    <w:rsid w:val="002179B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79B6"/>
    <w:rPr>
      <w:rFonts w:eastAsiaTheme="minorEastAsia"/>
      <w:color w:val="595959" w:themeColor="text1" w:themeTint="A6"/>
      <w:kern w:val="20"/>
      <w:sz w:val="20"/>
      <w:szCs w:val="20"/>
      <w:lang w:eastAsia="ja-JP"/>
    </w:rPr>
  </w:style>
  <w:style w:type="character" w:styleId="Hypertextovprepojenie">
    <w:name w:val="Hyperlink"/>
    <w:basedOn w:val="Predvolenpsmoodseku"/>
    <w:uiPriority w:val="99"/>
    <w:unhideWhenUsed/>
    <w:rsid w:val="00BA0B2B"/>
    <w:rPr>
      <w:color w:val="0000FF" w:themeColor="hyperlink"/>
      <w:u w:val="single"/>
    </w:rPr>
  </w:style>
  <w:style w:type="character" w:styleId="Nzovknihy">
    <w:name w:val="Book Title"/>
    <w:basedOn w:val="Predvolenpsmoodseku"/>
    <w:uiPriority w:val="33"/>
    <w:qFormat/>
    <w:rsid w:val="00E5386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leje-autex.sk" TargetMode="External"/><Relationship Id="rId1" Type="http://schemas.openxmlformats.org/officeDocument/2006/relationships/hyperlink" Target="mailto:autexhaj@autex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3B9FFA8C5E47209DCA99CABA8248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6D3B92-6152-4480-A016-9F80667F2FF9}"/>
      </w:docPartPr>
      <w:docPartBody>
        <w:p w:rsidR="00CC37A6" w:rsidRDefault="00D96BD1" w:rsidP="00D96BD1">
          <w:pPr>
            <w:pStyle w:val="223B9FFA8C5E47209DCA99CABA8248D5"/>
          </w:pPr>
          <w:r>
            <w:rPr>
              <w:rStyle w:val="Textzstupnhosymbolu"/>
              <w:lang w:bidi="sk-SK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6BD1"/>
    <w:rsid w:val="000B6C5E"/>
    <w:rsid w:val="000D1AE6"/>
    <w:rsid w:val="00132CB3"/>
    <w:rsid w:val="00134F32"/>
    <w:rsid w:val="00426208"/>
    <w:rsid w:val="00687541"/>
    <w:rsid w:val="007A1D4D"/>
    <w:rsid w:val="008B4224"/>
    <w:rsid w:val="00AE7377"/>
    <w:rsid w:val="00CC37A6"/>
    <w:rsid w:val="00CC4A63"/>
    <w:rsid w:val="00D0731B"/>
    <w:rsid w:val="00D238A2"/>
    <w:rsid w:val="00D96BD1"/>
    <w:rsid w:val="00F93DED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7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96BD1"/>
    <w:rPr>
      <w:color w:val="808080"/>
    </w:rPr>
  </w:style>
  <w:style w:type="paragraph" w:customStyle="1" w:styleId="223B9FFA8C5E47209DCA99CABA8248D5">
    <w:name w:val="223B9FFA8C5E47209DCA99CABA8248D5"/>
    <w:rsid w:val="00D96B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1753A-17FB-4E24-BA82-9EC62EDD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AUTEX CUT 32</dc:creator>
  <cp:lastModifiedBy>AUTEX-ZA</cp:lastModifiedBy>
  <cp:revision>2</cp:revision>
  <cp:lastPrinted>2022-01-27T09:36:00Z</cp:lastPrinted>
  <dcterms:created xsi:type="dcterms:W3CDTF">2022-04-05T11:34:00Z</dcterms:created>
  <dcterms:modified xsi:type="dcterms:W3CDTF">2022-04-05T11:34:00Z</dcterms:modified>
</cp:coreProperties>
</file>